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C" w:rsidRDefault="0085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ind w:right="707"/>
        <w:jc w:val="center"/>
      </w:pPr>
      <w:r>
        <w:rPr>
          <w:b/>
          <w:sz w:val="28"/>
        </w:rPr>
        <w:t>STATUTO DELL’ASSOCIAZIONE TROUBAR CLAIR</w:t>
      </w:r>
    </w:p>
    <w:p w:rsidR="008533BC" w:rsidRDefault="008533BC">
      <w:pPr>
        <w:ind w:right="707"/>
        <w:jc w:val="center"/>
        <w:rPr>
          <w:b/>
          <w:i/>
        </w:rPr>
      </w:pPr>
    </w:p>
    <w:p w:rsidR="008533BC" w:rsidRDefault="008533BC">
      <w:pPr>
        <w:pStyle w:val="Titolo1"/>
      </w:pPr>
      <w:r>
        <w:t xml:space="preserve">Approvato l’11 giugno 1998 dall’assemblea dei soci della </w:t>
      </w:r>
    </w:p>
    <w:p w:rsidR="008533BC" w:rsidRDefault="008533BC">
      <w:pPr>
        <w:pStyle w:val="Titolo1"/>
      </w:pPr>
      <w:r>
        <w:t xml:space="preserve">Associazione Troubar Clair </w:t>
      </w:r>
    </w:p>
    <w:p w:rsidR="008533BC" w:rsidRDefault="00A36C82">
      <w:pPr>
        <w:ind w:right="707"/>
        <w:jc w:val="center"/>
      </w:pPr>
      <w:r>
        <w:rPr>
          <w:noProof/>
          <w:lang w:bidi="ar-SA"/>
        </w:rPr>
        <w:drawing>
          <wp:inline distT="0" distB="0" distL="0" distR="0">
            <wp:extent cx="1852661" cy="2209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to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31" cy="22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BC" w:rsidRDefault="008533BC">
      <w:pPr>
        <w:ind w:right="707"/>
      </w:pPr>
    </w:p>
    <w:p w:rsidR="008533BC" w:rsidRDefault="008533BC">
      <w:pPr>
        <w:pStyle w:val="Titolo2"/>
      </w:pPr>
      <w:r>
        <w:t>ART. 1 - NOME E SEDE</w:t>
      </w:r>
    </w:p>
    <w:p w:rsidR="008533BC" w:rsidRDefault="008533BC">
      <w:pPr>
        <w:ind w:right="707"/>
        <w:jc w:val="both"/>
      </w:pPr>
      <w:r>
        <w:rPr>
          <w:sz w:val="22"/>
        </w:rPr>
        <w:t xml:space="preserve">  E’ costituita un’associazione non riconosciuta denominata Troubar Clair con sede in Bordighera, Piazza del Popolo 22/24.</w:t>
      </w:r>
    </w:p>
    <w:p w:rsidR="008533BC" w:rsidRDefault="008533BC">
      <w:pPr>
        <w:ind w:right="707"/>
      </w:pP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jc w:val="center"/>
      </w:pPr>
      <w:r>
        <w:rPr>
          <w:b/>
        </w:rPr>
        <w:t>ART. 2 - PRINCIPI FONDAMENTALI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Troubar Clair è autonoma, apolitica, aconfessionale e non ha fini di lucro; non subordina la partecipazione alle sue attività a discriminazione alcuna. Opera nel campo della cultura per la promozione umana e civile di ogni persona. Agisce, mediante la forma associativa, per la solidarietà e la tolleranza.</w:t>
      </w:r>
    </w:p>
    <w:p w:rsidR="008533BC" w:rsidRDefault="008533BC">
      <w:pPr>
        <w:ind w:right="707"/>
      </w:pP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jc w:val="center"/>
        <w:rPr>
          <w:b/>
        </w:rPr>
      </w:pPr>
      <w:r>
        <w:rPr>
          <w:b/>
        </w:rPr>
        <w:t>ART. 3 - FINALITA’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Nel Troubar Clair si fa musica per diletto e per arricchirsi di esperienze culturali.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Queste finalità sono perseguite mediante: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- organizzazione di momenti di studio e di interpretazione;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- incontri con altre associazioni e con esperti;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- realizzazione di eventi-spettacolo.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Possono comunque essere settori d’intervento dell’associazione tutti i campi culturali, anche mediante la federazione con altre associazioni, nei modi previsti dall’apposito regolamento.</w:t>
      </w:r>
    </w:p>
    <w:p w:rsidR="008533BC" w:rsidRDefault="008533BC">
      <w:pPr>
        <w:ind w:right="707"/>
      </w:pP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jc w:val="center"/>
      </w:pPr>
      <w:r>
        <w:rPr>
          <w:b/>
        </w:rPr>
        <w:t>ART. 4 - GESTIONE FINANZIARIA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I beni mobili ed immobili appartengono al Troubar Clair e non ai singoli soci. La gestione di tali beni nonché i compiti del tesoriere sono specificati nel regolamento finanziario.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I proventi, frutto dell’attività del Troubar Clair ed i finanziamenti pubblici o privati sono utilizzati per la realizzazione degli scopi associativi.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Nessun socio può percepire compensi individuali per le attività svolte nell’ambito e per conto dell’associazione, se non come rimborso delle spese effettivamente sostenute.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Troubar Clair s’impegna a rimuovere gli ostacoli di natura economica che possano impedire ai singoli di partecipare alle attività associative.</w:t>
      </w: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rPr>
          <w:b/>
        </w:rPr>
      </w:pPr>
    </w:p>
    <w:p w:rsidR="008533BC" w:rsidRDefault="008533BC">
      <w:pPr>
        <w:ind w:right="707"/>
        <w:jc w:val="center"/>
        <w:rPr>
          <w:b/>
        </w:rPr>
      </w:pPr>
      <w:r>
        <w:rPr>
          <w:b/>
        </w:rPr>
        <w:t>ART. 5 - ORGANI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Sono organi del Troubar Clair:</w:t>
      </w:r>
    </w:p>
    <w:p w:rsidR="008533BC" w:rsidRDefault="008533BC">
      <w:pPr>
        <w:ind w:right="707"/>
        <w:jc w:val="both"/>
        <w:rPr>
          <w:sz w:val="22"/>
        </w:rPr>
      </w:pP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a) L’assemblea dei soci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lastRenderedPageBreak/>
        <w:t xml:space="preserve">   b) Il  consiglio  direttivo,  eletto  ogni  tre  anni dall’assemblea,  composto  da  cinque  membri di cui uno svolge le funzioni di presidente ed uno di vicepresidente. Il consiglio direttivo è coadiuvato dal direttore artistico e dal tesoriere entrambi nominati dall’assemblea. </w:t>
      </w:r>
    </w:p>
    <w:p w:rsidR="008533BC" w:rsidRDefault="008533BC">
      <w:pPr>
        <w:ind w:right="707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8533BC" w:rsidRDefault="008533BC">
      <w:pPr>
        <w:ind w:right="707"/>
        <w:jc w:val="both"/>
        <w:rPr>
          <w:b/>
          <w:sz w:val="22"/>
        </w:rPr>
      </w:pPr>
      <w:r>
        <w:rPr>
          <w:b/>
          <w:sz w:val="22"/>
        </w:rPr>
        <w:t xml:space="preserve">   </w:t>
      </w:r>
    </w:p>
    <w:p w:rsidR="008533BC" w:rsidRDefault="008533BC">
      <w:pPr>
        <w:ind w:right="707"/>
        <w:jc w:val="both"/>
        <w:rPr>
          <w:sz w:val="22"/>
        </w:rPr>
      </w:pPr>
      <w:r>
        <w:rPr>
          <w:b/>
          <w:sz w:val="22"/>
        </w:rPr>
        <w:t xml:space="preserve">   L’assemblea</w:t>
      </w:r>
      <w:r>
        <w:rPr>
          <w:sz w:val="22"/>
        </w:rPr>
        <w:t xml:space="preserve"> è l’organo decisionale centrale del Troubar Clair; approva lo statuto ed i regolamenti  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>e determina le scelte d’indirizzo dell’associazione.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>Il consiglio direttivo</w:t>
      </w:r>
      <w:r>
        <w:rPr>
          <w:sz w:val="22"/>
        </w:rPr>
        <w:t xml:space="preserve"> amministra l’associazione e risponde del proprio operato all’assemblea.</w:t>
      </w:r>
    </w:p>
    <w:p w:rsidR="008533BC" w:rsidRDefault="008533BC">
      <w:pPr>
        <w:ind w:right="707"/>
        <w:jc w:val="both"/>
        <w:rPr>
          <w:sz w:val="22"/>
        </w:rPr>
      </w:pPr>
      <w:r>
        <w:rPr>
          <w:b/>
          <w:sz w:val="22"/>
        </w:rPr>
        <w:t xml:space="preserve">   Il presidente</w:t>
      </w:r>
      <w:r>
        <w:rPr>
          <w:sz w:val="22"/>
        </w:rPr>
        <w:t xml:space="preserve"> rappresenta l’associazione e verifica la legittimità delle delibere assunte dall’assemblea e dal consiglio direttivo secondo quanto previsto dall’art. 7 del presente statuto.</w:t>
      </w:r>
    </w:p>
    <w:p w:rsidR="008533BC" w:rsidRDefault="008533BC">
      <w:pPr>
        <w:ind w:right="707"/>
        <w:jc w:val="both"/>
        <w:rPr>
          <w:sz w:val="22"/>
        </w:rPr>
      </w:pPr>
      <w:r>
        <w:rPr>
          <w:b/>
          <w:sz w:val="22"/>
        </w:rPr>
        <w:t xml:space="preserve">   Il direttore artistico</w:t>
      </w:r>
      <w:r>
        <w:rPr>
          <w:sz w:val="22"/>
        </w:rPr>
        <w:t xml:space="preserve"> gestisce in autonomia le scelte di carattere culturale sulla base degli indirizzi individuati dall’assemblea ed in collaborazione con gli organi associativi e partecipa con diritto di voto alle sedute del consiglio direttivo.</w:t>
      </w:r>
    </w:p>
    <w:p w:rsidR="008533BC" w:rsidRDefault="008533BC">
      <w:pPr>
        <w:ind w:right="707"/>
        <w:jc w:val="both"/>
        <w:rPr>
          <w:sz w:val="22"/>
        </w:rPr>
      </w:pPr>
      <w:r>
        <w:rPr>
          <w:b/>
          <w:sz w:val="22"/>
        </w:rPr>
        <w:t xml:space="preserve">   Il tesoriere</w:t>
      </w:r>
      <w:r>
        <w:rPr>
          <w:sz w:val="22"/>
        </w:rPr>
        <w:t xml:space="preserve"> redige i bilanci preventivi e consuntivi e partecipa con diritto di voto alle sedute del consiglio direttivo.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Appositi regolamenti determinano le modalità di svolgimento delle attività associative, i criteri di elezione nonché i compiti attribuiti agli organi dell’associazione.</w:t>
      </w:r>
    </w:p>
    <w:p w:rsidR="008533BC" w:rsidRDefault="008533BC">
      <w:pPr>
        <w:ind w:right="707"/>
      </w:pP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jc w:val="center"/>
      </w:pPr>
      <w:r>
        <w:rPr>
          <w:b/>
        </w:rPr>
        <w:t>ART. 6 - SOCI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E’ socio del Troubar Clair chi sottoscrivendo la domanda di adesione, accetta le norme statutarie; ottiene dal consiglio direttivo l’approvazione della domanda di adesione e versa regolarmente la quota annuale d’iscrizione.</w:t>
      </w:r>
    </w:p>
    <w:p w:rsidR="008533BC" w:rsidRDefault="008533BC">
      <w:pPr>
        <w:ind w:right="707"/>
        <w:jc w:val="both"/>
        <w:rPr>
          <w:sz w:val="22"/>
        </w:rPr>
      </w:pP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Sono cause di cessazione del rapporto:</w:t>
      </w:r>
    </w:p>
    <w:p w:rsidR="008533BC" w:rsidRDefault="008533BC">
      <w:pPr>
        <w:ind w:right="707"/>
        <w:jc w:val="both"/>
        <w:rPr>
          <w:sz w:val="22"/>
        </w:rPr>
      </w:pPr>
    </w:p>
    <w:p w:rsidR="008533BC" w:rsidRDefault="008533BC">
      <w:pPr>
        <w:numPr>
          <w:ilvl w:val="0"/>
          <w:numId w:val="5"/>
        </w:numPr>
        <w:ind w:right="707"/>
        <w:jc w:val="both"/>
        <w:rPr>
          <w:sz w:val="22"/>
        </w:rPr>
      </w:pPr>
      <w:r>
        <w:rPr>
          <w:sz w:val="22"/>
        </w:rPr>
        <w:t>il mancato pagamento della quota annuale d’iscrizione nei termini previsti dal regolamento</w:t>
      </w:r>
    </w:p>
    <w:p w:rsidR="008533BC" w:rsidRDefault="008533BC">
      <w:pPr>
        <w:ind w:left="180" w:right="707"/>
        <w:jc w:val="both"/>
        <w:rPr>
          <w:sz w:val="22"/>
        </w:rPr>
      </w:pPr>
      <w:r>
        <w:rPr>
          <w:sz w:val="22"/>
        </w:rPr>
        <w:t xml:space="preserve">      finanziario;</w:t>
      </w:r>
    </w:p>
    <w:p w:rsidR="008533BC" w:rsidRDefault="008533BC">
      <w:pPr>
        <w:numPr>
          <w:ilvl w:val="0"/>
          <w:numId w:val="5"/>
        </w:numPr>
        <w:ind w:right="707"/>
        <w:jc w:val="both"/>
        <w:rPr>
          <w:sz w:val="22"/>
        </w:rPr>
      </w:pPr>
      <w:r>
        <w:rPr>
          <w:sz w:val="22"/>
        </w:rPr>
        <w:t>dimissioni scritte dell’interessato;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c)    espulsione per gravi e comprovati motivi, nei modi e nei tempi previsti dal regolamento delle</w:t>
      </w:r>
    </w:p>
    <w:p w:rsidR="008533BC" w:rsidRDefault="008533BC">
      <w:pPr>
        <w:ind w:left="180" w:right="707"/>
        <w:jc w:val="both"/>
        <w:rPr>
          <w:sz w:val="22"/>
        </w:rPr>
      </w:pPr>
      <w:r>
        <w:rPr>
          <w:sz w:val="22"/>
        </w:rPr>
        <w:t xml:space="preserve">      assemblee.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 Ogni socio partecipa alle attività secondo le sue inclinazioni e i suoi interessi e contribuisce effettivamente in ordine alle sue competenze e disponibilità; ma, al fine di non danneggiare i progetti dell’associazione in corso di esecuzione, il socio è tenuto a portare a termine gli impegni assunti.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  Il socio che durante l’attività dell’associazione arrecasse con dolo o colpa, danno a persone o cose   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>ne sarà personalmente responsabile.</w:t>
      </w:r>
    </w:p>
    <w:p w:rsidR="008533BC" w:rsidRDefault="008533BC">
      <w:pPr>
        <w:ind w:right="707"/>
      </w:pP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jc w:val="center"/>
      </w:pPr>
      <w:r>
        <w:rPr>
          <w:b/>
        </w:rPr>
        <w:t>ART. 7 - RAPPORTI TRA LE FONTI GIURIDICHE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I regolamenti non possono essere in contrasto con le norme contenute nello statuto.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Le singole delibere, emanate dall’assemblea e dal consiglio direttivo, contrarie a norme contenute nei regolamenti e nello statuto, sono nulle.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Il presidente è tenuto a verificare il rispetto formale e sostanziale di tale principio gerarchico.</w:t>
      </w:r>
    </w:p>
    <w:p w:rsidR="008533BC" w:rsidRDefault="008533BC">
      <w:pPr>
        <w:ind w:right="707"/>
        <w:jc w:val="both"/>
      </w:pP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jc w:val="center"/>
        <w:rPr>
          <w:b/>
        </w:rPr>
      </w:pPr>
      <w:r>
        <w:rPr>
          <w:b/>
        </w:rPr>
        <w:t>ART. 8 - VARIAZIONI STATUTARIE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Le variazioni statutarie sono deliberate nell’assemblea straordinaria appositamente convocata. In tale assemblea devono essere presenti almeno i 2/3 dei soci. Le delibere di variazione sono approvate con la maggioranza dei 2/3 dei presenti. </w:t>
      </w:r>
    </w:p>
    <w:p w:rsidR="008533BC" w:rsidRDefault="008533BC">
      <w:pPr>
        <w:ind w:right="707"/>
      </w:pPr>
    </w:p>
    <w:p w:rsidR="008533BC" w:rsidRDefault="008533BC">
      <w:pPr>
        <w:ind w:right="707"/>
        <w:jc w:val="center"/>
        <w:rPr>
          <w:b/>
        </w:rPr>
      </w:pPr>
    </w:p>
    <w:p w:rsidR="008533BC" w:rsidRDefault="008533BC">
      <w:pPr>
        <w:ind w:right="707"/>
        <w:jc w:val="center"/>
        <w:rPr>
          <w:b/>
        </w:rPr>
      </w:pPr>
      <w:r>
        <w:rPr>
          <w:b/>
        </w:rPr>
        <w:t>ART. 9 - SCIOGLIMENTO</w:t>
      </w:r>
    </w:p>
    <w:p w:rsidR="008533BC" w:rsidRDefault="008533BC">
      <w:pPr>
        <w:ind w:right="707"/>
        <w:jc w:val="both"/>
        <w:rPr>
          <w:sz w:val="22"/>
        </w:rPr>
      </w:pPr>
      <w:r>
        <w:rPr>
          <w:sz w:val="22"/>
        </w:rPr>
        <w:t xml:space="preserve">  La durata dell’associazione è a tempo indeterminato. Lo scioglimento dell’associazione può essere deliberato nell’assemblea straordinaria appositamente convocata. In tale assemblea devono essere presenti almeno i 2/3 dei soci. La delibera di scioglimento è approvata all’unanimità.</w:t>
      </w:r>
    </w:p>
    <w:p w:rsidR="008533BC" w:rsidRDefault="008533BC">
      <w:pPr>
        <w:ind w:right="707"/>
      </w:pPr>
    </w:p>
    <w:p w:rsidR="008533BC" w:rsidRDefault="008533BC">
      <w:pPr>
        <w:ind w:right="707"/>
      </w:pPr>
    </w:p>
    <w:p w:rsidR="008533BC" w:rsidRDefault="00671FFB">
      <w:pPr>
        <w:ind w:right="-994"/>
        <w:jc w:val="right"/>
        <w:rPr>
          <w:rFonts w:ascii="lettergothic" w:hAnsi="lettergothic"/>
          <w:snapToGrid w:val="0"/>
          <w:sz w:val="24"/>
        </w:rPr>
      </w:pPr>
      <w:r>
        <w:rPr>
          <w:rFonts w:ascii="lettergothic" w:hAnsi="lettergothic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2DC4E4" wp14:editId="00E70EC9">
                <wp:simplePos x="0" y="0"/>
                <wp:positionH relativeFrom="column">
                  <wp:posOffset>6593840</wp:posOffset>
                </wp:positionH>
                <wp:positionV relativeFrom="paragraph">
                  <wp:posOffset>-807720</wp:posOffset>
                </wp:positionV>
                <wp:extent cx="0" cy="1060704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2pt,-63.6pt" to="519.2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mDHQIAAEE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" o:allowincell="f">
                <v:stroke dashstyle="dash"/>
              </v:line>
            </w:pict>
          </mc:Fallback>
        </mc:AlternateContent>
      </w:r>
      <w:r w:rsidR="008533BC">
        <w:rPr>
          <w:rFonts w:ascii="lettergothic" w:hAnsi="lettergothic"/>
          <w:snapToGrid w:val="0"/>
          <w:sz w:val="24"/>
        </w:rPr>
        <w:t xml:space="preserve">              </w:t>
      </w:r>
    </w:p>
    <w:p w:rsidR="008533BC" w:rsidRDefault="008533BC">
      <w:pPr>
        <w:pStyle w:val="Titolo6"/>
        <w:ind w:right="-994"/>
        <w:jc w:val="left"/>
      </w:pPr>
      <w:r>
        <w:t xml:space="preserve">                  DOMANDA DI ISCRIZIONE</w:t>
      </w:r>
      <w:r>
        <w:rPr>
          <w:bdr w:val="single" w:sz="4" w:space="0" w:color="auto"/>
        </w:rPr>
        <w:t xml:space="preserve"> </w:t>
      </w:r>
      <w:r>
        <w:t xml:space="preserve">                  </w:t>
      </w:r>
    </w:p>
    <w:p w:rsidR="008533BC" w:rsidRDefault="008533BC">
      <w:pPr>
        <w:pStyle w:val="Titolo2"/>
        <w:jc w:val="left"/>
      </w:pPr>
    </w:p>
    <w:p w:rsidR="008533BC" w:rsidRDefault="008533BC">
      <w:pPr>
        <w:pStyle w:val="Titolo2"/>
        <w:jc w:val="left"/>
      </w:pPr>
    </w:p>
    <w:p w:rsidR="008533BC" w:rsidRDefault="008533BC">
      <w:pPr>
        <w:pStyle w:val="Titolo2"/>
        <w:jc w:val="left"/>
      </w:pPr>
      <w:r>
        <w:t>APPROVATA NELLA SEDUTA</w:t>
      </w:r>
    </w:p>
    <w:p w:rsidR="008533BC" w:rsidRDefault="008533BC">
      <w:pPr>
        <w:pStyle w:val="Titolo2"/>
        <w:jc w:val="left"/>
      </w:pPr>
    </w:p>
    <w:p w:rsidR="008533BC" w:rsidRDefault="008533BC">
      <w:pPr>
        <w:pStyle w:val="Titolo2"/>
        <w:jc w:val="left"/>
      </w:pPr>
      <w:r>
        <w:t xml:space="preserve">DEL ………………………………                                                               AL CONSIGLIO DIRETTIVO </w:t>
      </w:r>
    </w:p>
    <w:p w:rsidR="008533BC" w:rsidRDefault="008533BC">
      <w:pPr>
        <w:pStyle w:val="Titolo5"/>
      </w:pPr>
      <w:r>
        <w:t xml:space="preserve">                                                                                                                                       DELL’ ASSOCIAZIONE TROUBAR CLAIR</w:t>
      </w:r>
    </w:p>
    <w:p w:rsidR="008533BC" w:rsidRDefault="008533BC">
      <w:r>
        <w:t xml:space="preserve">               </w:t>
      </w:r>
    </w:p>
    <w:p w:rsidR="008533BC" w:rsidRDefault="008533BC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>SEDE</w:t>
      </w:r>
    </w:p>
    <w:p w:rsidR="008533BC" w:rsidRDefault="008533BC">
      <w:pPr>
        <w:ind w:right="-852"/>
        <w:rPr>
          <w:b/>
          <w:snapToGrid w:val="0"/>
          <w:position w:val="8"/>
          <w:sz w:val="28"/>
          <w:vertAlign w:val="superscript"/>
        </w:rPr>
      </w:pPr>
      <w:r>
        <w:rPr>
          <w:b/>
          <w:snapToGrid w:val="0"/>
          <w:position w:val="8"/>
          <w:sz w:val="28"/>
          <w:vertAlign w:val="superscript"/>
        </w:rPr>
        <w:t xml:space="preserve">                                   </w:t>
      </w:r>
    </w:p>
    <w:p w:rsidR="008533BC" w:rsidRDefault="008533BC">
      <w:pPr>
        <w:rPr>
          <w:b/>
          <w:snapToGrid w:val="0"/>
          <w:position w:val="8"/>
          <w:sz w:val="28"/>
          <w:vertAlign w:val="superscript"/>
        </w:rPr>
      </w:pPr>
      <w:r>
        <w:rPr>
          <w:b/>
          <w:snapToGrid w:val="0"/>
          <w:position w:val="8"/>
          <w:sz w:val="28"/>
          <w:vertAlign w:val="superscript"/>
        </w:rPr>
        <w:t xml:space="preserve">      </w:t>
      </w:r>
    </w:p>
    <w:p w:rsidR="008533BC" w:rsidRDefault="008533BC">
      <w:pPr>
        <w:rPr>
          <w:b/>
          <w:snapToGrid w:val="0"/>
          <w:position w:val="8"/>
          <w:sz w:val="44"/>
          <w:vertAlign w:val="superscript"/>
        </w:rPr>
      </w:pPr>
      <w:r>
        <w:rPr>
          <w:b/>
          <w:snapToGrid w:val="0"/>
          <w:position w:val="8"/>
          <w:sz w:val="44"/>
          <w:vertAlign w:val="superscript"/>
        </w:rPr>
        <w:t>Il sottoscritto………….............…………..nato a.……………..........il...........…..</w:t>
      </w:r>
    </w:p>
    <w:p w:rsidR="008533BC" w:rsidRDefault="008533BC">
      <w:pPr>
        <w:rPr>
          <w:b/>
          <w:snapToGrid w:val="0"/>
          <w:position w:val="8"/>
          <w:sz w:val="44"/>
          <w:vertAlign w:val="superscript"/>
        </w:rPr>
      </w:pPr>
      <w:r>
        <w:rPr>
          <w:b/>
          <w:snapToGrid w:val="0"/>
          <w:position w:val="8"/>
          <w:sz w:val="44"/>
          <w:vertAlign w:val="superscript"/>
        </w:rPr>
        <w:t>residente a..........……………....in Via………..……….........…………………….</w:t>
      </w:r>
    </w:p>
    <w:p w:rsidR="008533BC" w:rsidRDefault="008533BC">
      <w:pPr>
        <w:rPr>
          <w:b/>
          <w:snapToGrid w:val="0"/>
          <w:position w:val="8"/>
          <w:sz w:val="44"/>
          <w:vertAlign w:val="superscript"/>
        </w:rPr>
      </w:pPr>
      <w:r>
        <w:rPr>
          <w:b/>
          <w:snapToGrid w:val="0"/>
          <w:position w:val="8"/>
          <w:sz w:val="44"/>
          <w:vertAlign w:val="superscript"/>
        </w:rPr>
        <w:t>Tel…...........……………………………………………………</w:t>
      </w:r>
    </w:p>
    <w:p w:rsidR="008533BC" w:rsidRDefault="008533BC">
      <w:pPr>
        <w:rPr>
          <w:b/>
          <w:snapToGrid w:val="0"/>
          <w:position w:val="8"/>
          <w:sz w:val="28"/>
          <w:vertAlign w:val="superscript"/>
        </w:rPr>
      </w:pPr>
    </w:p>
    <w:p w:rsidR="008533BC" w:rsidRDefault="008533BC">
      <w:pPr>
        <w:pStyle w:val="Titolo3"/>
        <w:rPr>
          <w:position w:val="8"/>
        </w:rPr>
      </w:pPr>
      <w:r>
        <w:t>CHIEDE</w:t>
      </w:r>
    </w:p>
    <w:p w:rsidR="008533BC" w:rsidRDefault="008533BC">
      <w:pPr>
        <w:jc w:val="center"/>
        <w:rPr>
          <w:rFonts w:ascii="lettergothic" w:hAnsi="lettergothic"/>
          <w:b/>
          <w:snapToGrid w:val="0"/>
          <w:position w:val="8"/>
          <w:sz w:val="24"/>
          <w:vertAlign w:val="superscript"/>
        </w:rPr>
      </w:pPr>
    </w:p>
    <w:p w:rsidR="008533BC" w:rsidRDefault="008533BC">
      <w:pPr>
        <w:pStyle w:val="Corpodeltesto3"/>
        <w:rPr>
          <w:b/>
          <w:sz w:val="28"/>
        </w:rPr>
      </w:pPr>
      <w:r>
        <w:rPr>
          <w:b/>
          <w:sz w:val="28"/>
        </w:rPr>
        <w:t>di essere ammesso in qualità di socio all'associazione Troubar Clair.</w:t>
      </w:r>
    </w:p>
    <w:p w:rsidR="008533BC" w:rsidRDefault="008533BC">
      <w:pPr>
        <w:rPr>
          <w:rFonts w:ascii="lettergothic" w:hAnsi="lettergothic"/>
          <w:b/>
          <w:snapToGrid w:val="0"/>
          <w:position w:val="8"/>
          <w:sz w:val="24"/>
          <w:vertAlign w:val="superscript"/>
        </w:rPr>
      </w:pPr>
    </w:p>
    <w:p w:rsidR="008533BC" w:rsidRDefault="008533BC">
      <w:pPr>
        <w:pStyle w:val="Corpodeltesto3"/>
        <w:rPr>
          <w:b/>
          <w:position w:val="8"/>
          <w:vertAlign w:val="superscript"/>
        </w:rPr>
      </w:pPr>
      <w:r>
        <w:t>A tal fine s'impegna:</w:t>
      </w:r>
    </w:p>
    <w:p w:rsidR="008533BC" w:rsidRDefault="008533BC">
      <w:pPr>
        <w:jc w:val="center"/>
        <w:rPr>
          <w:rFonts w:ascii="lettergothic" w:hAnsi="lettergothic"/>
          <w:snapToGrid w:val="0"/>
          <w:sz w:val="24"/>
        </w:rPr>
      </w:pP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rispettare lo statuto, i regolamenti e quanto deliberato dagli organi dell'associazione;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rispettare, se coristi, il calendario delle prove fissato dal direttore artistico.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conservare con cura la divisa e le parti;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ad avvertire in tempo utile il direttore di programma in caso di sopravvenuta impossibilità a partecipare a prove o manifestazioni artistiche;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rispettare, in caso di dimissioni, tutti gli impegni concertistici precedentemente assunti;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partecipare alle assemblee ordinarie e straordinarie;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consultare i verbali redatti in occasione delle sedute assembleari e del consiglio direttivo;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collaborare attivamente con l'associazione al fine di favorirne l'opera d'informazione a cui ogni socio ha diritto;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a versare regolarmente la quota annuale di iscrizione.</w:t>
      </w:r>
    </w:p>
    <w:p w:rsidR="008533BC" w:rsidRDefault="008533BC">
      <w:pPr>
        <w:rPr>
          <w:rFonts w:ascii="lettergothic" w:hAnsi="lettergothic"/>
          <w:snapToGrid w:val="0"/>
          <w:sz w:val="24"/>
        </w:rPr>
      </w:pPr>
    </w:p>
    <w:p w:rsidR="008533BC" w:rsidRDefault="008533BC">
      <w:pPr>
        <w:pStyle w:val="Titolo4"/>
      </w:pPr>
      <w:r>
        <w:t>DICHIARA</w:t>
      </w:r>
    </w:p>
    <w:p w:rsidR="008533BC" w:rsidRDefault="008533BC">
      <w:pPr>
        <w:rPr>
          <w:snapToGrid w:val="0"/>
          <w:sz w:val="24"/>
        </w:rPr>
      </w:pPr>
      <w:r>
        <w:rPr>
          <w:snapToGrid w:val="0"/>
          <w:sz w:val="24"/>
        </w:rPr>
        <w:t>- di sollevare l'associazione Troubar Clair da ogni responsabilità civile per qualsiasi incidente o danno avesse eventualmente a subire durante l'attività svolta dall'associazione medesima.</w:t>
      </w:r>
    </w:p>
    <w:p w:rsidR="008533BC" w:rsidRDefault="008533BC">
      <w:pPr>
        <w:ind w:right="-994"/>
        <w:jc w:val="center"/>
        <w:rPr>
          <w:snapToGrid w:val="0"/>
          <w:sz w:val="24"/>
        </w:rPr>
      </w:pPr>
    </w:p>
    <w:p w:rsidR="008533BC" w:rsidRDefault="008533BC">
      <w:pPr>
        <w:rPr>
          <w:b/>
          <w:snapToGrid w:val="0"/>
          <w:sz w:val="22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 </w:t>
      </w:r>
      <w:r>
        <w:rPr>
          <w:b/>
          <w:snapToGrid w:val="0"/>
          <w:sz w:val="22"/>
        </w:rPr>
        <w:t xml:space="preserve">FIRMA </w:t>
      </w:r>
    </w:p>
    <w:p w:rsidR="008533BC" w:rsidRDefault="008533BC">
      <w:pPr>
        <w:rPr>
          <w:snapToGrid w:val="0"/>
          <w:sz w:val="24"/>
        </w:rPr>
      </w:pPr>
    </w:p>
    <w:p w:rsidR="008533BC" w:rsidRDefault="008533BC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Bordighera lì..................................                                                           ……………………………</w:t>
      </w:r>
    </w:p>
    <w:p w:rsidR="008533BC" w:rsidRDefault="008533BC">
      <w:pPr>
        <w:jc w:val="center"/>
        <w:rPr>
          <w:snapToGrid w:val="0"/>
          <w:sz w:val="24"/>
        </w:rPr>
      </w:pPr>
    </w:p>
    <w:p w:rsidR="008533BC" w:rsidRDefault="008533BC">
      <w:pPr>
        <w:rPr>
          <w:rFonts w:ascii="lettergothic" w:hAnsi="lettergothic"/>
          <w:snapToGrid w:val="0"/>
          <w:sz w:val="24"/>
        </w:rPr>
      </w:pPr>
      <w:r>
        <w:rPr>
          <w:snapToGrid w:val="0"/>
          <w:sz w:val="24"/>
        </w:rPr>
        <w:t>per i minori: un genitore ...............…………. (o chi ne fa le veci) ...............………………</w:t>
      </w:r>
    </w:p>
    <w:p w:rsidR="008533BC" w:rsidRDefault="008533BC">
      <w:pPr>
        <w:ind w:right="707"/>
      </w:pPr>
    </w:p>
    <w:p w:rsidR="008533BC" w:rsidRDefault="008533BC">
      <w:pPr>
        <w:ind w:right="707"/>
      </w:pPr>
    </w:p>
    <w:p w:rsidR="008533BC" w:rsidRDefault="008533BC">
      <w:pPr>
        <w:ind w:right="707"/>
      </w:pPr>
    </w:p>
    <w:p w:rsidR="008533BC" w:rsidRDefault="008533BC">
      <w:pPr>
        <w:ind w:right="707"/>
        <w:jc w:val="center"/>
        <w:rPr>
          <w:i/>
          <w:sz w:val="44"/>
        </w:rPr>
      </w:pPr>
    </w:p>
    <w:p w:rsidR="008533BC" w:rsidRDefault="008533BC">
      <w:pPr>
        <w:ind w:right="707"/>
        <w:jc w:val="center"/>
        <w:rPr>
          <w:i/>
          <w:sz w:val="44"/>
        </w:rPr>
      </w:pPr>
    </w:p>
    <w:p w:rsidR="008533BC" w:rsidRDefault="008533BC">
      <w:pPr>
        <w:ind w:right="707"/>
        <w:jc w:val="center"/>
        <w:rPr>
          <w:i/>
          <w:sz w:val="44"/>
        </w:rPr>
      </w:pPr>
    </w:p>
    <w:p w:rsidR="008533BC" w:rsidRDefault="008533BC">
      <w:pPr>
        <w:pStyle w:val="Titolo7"/>
      </w:pPr>
      <w:r>
        <w:t>DOMANDA DI ADESIONE</w:t>
      </w:r>
    </w:p>
    <w:p w:rsidR="008533BC" w:rsidRDefault="008533BC">
      <w:pPr>
        <w:ind w:right="707"/>
        <w:jc w:val="center"/>
        <w:rPr>
          <w:i/>
          <w:sz w:val="44"/>
        </w:rPr>
      </w:pPr>
    </w:p>
    <w:p w:rsidR="008533BC" w:rsidRDefault="008533BC">
      <w:pPr>
        <w:ind w:right="707"/>
        <w:jc w:val="center"/>
        <w:rPr>
          <w:i/>
          <w:sz w:val="44"/>
        </w:rPr>
      </w:pPr>
      <w:r>
        <w:rPr>
          <w:i/>
          <w:sz w:val="44"/>
        </w:rPr>
        <w:t>ALL’ASSOCIAZIONE  TROUBAR CLAIR</w:t>
      </w:r>
    </w:p>
    <w:p w:rsidR="008533BC" w:rsidRDefault="008533BC">
      <w:pPr>
        <w:ind w:right="707"/>
      </w:pPr>
    </w:p>
    <w:p w:rsidR="008533BC" w:rsidRDefault="008533BC">
      <w:pPr>
        <w:ind w:right="707"/>
      </w:pPr>
      <w:bookmarkStart w:id="0" w:name="_GoBack"/>
      <w:bookmarkEnd w:id="0"/>
    </w:p>
    <w:p w:rsidR="008533BC" w:rsidRDefault="008533BC">
      <w:pPr>
        <w:pStyle w:val="Titolo8"/>
      </w:pPr>
      <w:r>
        <w:t xml:space="preserve">          COGNOME E NOME</w:t>
      </w:r>
    </w:p>
    <w:p w:rsidR="008533BC" w:rsidRDefault="008533BC"/>
    <w:p w:rsidR="008533BC" w:rsidRDefault="008533BC">
      <w:r>
        <w:t xml:space="preserve">                                   </w:t>
      </w:r>
    </w:p>
    <w:p w:rsidR="008533BC" w:rsidRDefault="008533BC">
      <w:r>
        <w:t xml:space="preserve">                                                   …………………………………………………………</w:t>
      </w:r>
    </w:p>
    <w:p w:rsidR="008533BC" w:rsidRDefault="008533BC">
      <w:pPr>
        <w:ind w:right="707"/>
        <w:jc w:val="center"/>
        <w:rPr>
          <w:sz w:val="28"/>
        </w:rPr>
      </w:pPr>
    </w:p>
    <w:p w:rsidR="008533BC" w:rsidRDefault="00A36C82">
      <w:pPr>
        <w:ind w:right="707"/>
        <w:jc w:val="center"/>
        <w:rPr>
          <w:sz w:val="28"/>
        </w:rPr>
      </w:pPr>
      <w:r>
        <w:rPr>
          <w:noProof/>
          <w:lang w:bidi="ar-SA"/>
        </w:rPr>
        <w:drawing>
          <wp:inline distT="0" distB="0" distL="0" distR="0" wp14:anchorId="3D0C099F" wp14:editId="11D9EF62">
            <wp:extent cx="2842876" cy="3390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to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70" cy="34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BC" w:rsidRDefault="008533BC">
      <w:pPr>
        <w:ind w:right="707"/>
        <w:jc w:val="center"/>
        <w:rPr>
          <w:sz w:val="28"/>
        </w:rPr>
      </w:pPr>
    </w:p>
    <w:p w:rsidR="008533BC" w:rsidRDefault="008533BC">
      <w:pPr>
        <w:ind w:right="707"/>
        <w:jc w:val="center"/>
        <w:rPr>
          <w:sz w:val="28"/>
        </w:rPr>
      </w:pPr>
    </w:p>
    <w:sectPr w:rsidR="008533B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59B"/>
    <w:multiLevelType w:val="singleLevel"/>
    <w:tmpl w:val="291202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15115C2E"/>
    <w:multiLevelType w:val="singleLevel"/>
    <w:tmpl w:val="44306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C32CCF"/>
    <w:multiLevelType w:val="singleLevel"/>
    <w:tmpl w:val="291202D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7BA5377F"/>
    <w:multiLevelType w:val="singleLevel"/>
    <w:tmpl w:val="810A01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C"/>
    <w:rsid w:val="00671FFB"/>
    <w:rsid w:val="008533BC"/>
    <w:rsid w:val="00A36C82"/>
    <w:rsid w:val="00AB31EC"/>
    <w:rsid w:val="00F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ind w:right="707"/>
      <w:jc w:val="center"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ind w:right="707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napToGrid w:val="0"/>
      <w:position w:val="9"/>
      <w:sz w:val="44"/>
      <w:vertAlign w:val="superscrip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napToGrid w:val="0"/>
      <w:position w:val="9"/>
      <w:sz w:val="32"/>
      <w:vertAlign w:val="superscript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napToGrid w:val="0"/>
      <w:position w:val="8"/>
      <w:sz w:val="28"/>
      <w:vertAlign w:val="superscrip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lettergothic" w:hAnsi="lettergothic"/>
      <w:b/>
      <w:snapToGrid w:val="0"/>
      <w:sz w:val="28"/>
    </w:rPr>
  </w:style>
  <w:style w:type="paragraph" w:styleId="Titolo7">
    <w:name w:val="heading 7"/>
    <w:basedOn w:val="Normale"/>
    <w:next w:val="Normale"/>
    <w:qFormat/>
    <w:pPr>
      <w:keepNext/>
      <w:ind w:right="707"/>
      <w:jc w:val="center"/>
      <w:outlineLvl w:val="6"/>
    </w:pPr>
    <w:rPr>
      <w:i/>
      <w:sz w:val="44"/>
    </w:rPr>
  </w:style>
  <w:style w:type="paragraph" w:styleId="Titolo8">
    <w:name w:val="heading 8"/>
    <w:basedOn w:val="Normale"/>
    <w:next w:val="Normale"/>
    <w:qFormat/>
    <w:pPr>
      <w:keepNext/>
      <w:ind w:right="707"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Pr>
      <w:snapToGrid w:val="0"/>
      <w:sz w:val="2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C82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ind w:right="707"/>
      <w:jc w:val="center"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ind w:right="707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napToGrid w:val="0"/>
      <w:position w:val="9"/>
      <w:sz w:val="44"/>
      <w:vertAlign w:val="superscrip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napToGrid w:val="0"/>
      <w:position w:val="9"/>
      <w:sz w:val="32"/>
      <w:vertAlign w:val="superscript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napToGrid w:val="0"/>
      <w:position w:val="8"/>
      <w:sz w:val="28"/>
      <w:vertAlign w:val="superscrip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lettergothic" w:hAnsi="lettergothic"/>
      <w:b/>
      <w:snapToGrid w:val="0"/>
      <w:sz w:val="28"/>
    </w:rPr>
  </w:style>
  <w:style w:type="paragraph" w:styleId="Titolo7">
    <w:name w:val="heading 7"/>
    <w:basedOn w:val="Normale"/>
    <w:next w:val="Normale"/>
    <w:qFormat/>
    <w:pPr>
      <w:keepNext/>
      <w:ind w:right="707"/>
      <w:jc w:val="center"/>
      <w:outlineLvl w:val="6"/>
    </w:pPr>
    <w:rPr>
      <w:i/>
      <w:sz w:val="44"/>
    </w:rPr>
  </w:style>
  <w:style w:type="paragraph" w:styleId="Titolo8">
    <w:name w:val="heading 8"/>
    <w:basedOn w:val="Normale"/>
    <w:next w:val="Normale"/>
    <w:qFormat/>
    <w:pPr>
      <w:keepNext/>
      <w:ind w:right="707"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Pr>
      <w:snapToGrid w:val="0"/>
      <w:sz w:val="2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C8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DELL’ASSOCIAZIONE TROUBAR CLAIR</vt:lpstr>
    </vt:vector>
  </TitlesOfParts>
  <Company> 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DELL’ASSOCIAZIONE TROUBAR CLAIR</dc:title>
  <dc:subject/>
  <dc:creator>Luca, Brunella e Andrea</dc:creator>
  <cp:keywords/>
  <cp:lastModifiedBy>Simone Perotto</cp:lastModifiedBy>
  <cp:revision>6</cp:revision>
  <cp:lastPrinted>1998-06-15T15:29:00Z</cp:lastPrinted>
  <dcterms:created xsi:type="dcterms:W3CDTF">2016-04-28T08:01:00Z</dcterms:created>
  <dcterms:modified xsi:type="dcterms:W3CDTF">2016-04-28T08:03:00Z</dcterms:modified>
</cp:coreProperties>
</file>